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49007" w14:textId="77777777" w:rsidR="001A324F" w:rsidRPr="00A62DEB" w:rsidRDefault="00000000" w:rsidP="00A62DEB">
      <w:pPr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A62DEB">
        <w:rPr>
          <w:rFonts w:ascii="Times New Roman" w:hAnsi="Times New Roman" w:cs="Times New Roman"/>
          <w:b/>
          <w:bCs/>
          <w:color w:val="1A365D"/>
          <w:sz w:val="28"/>
          <w:szCs w:val="28"/>
          <w:lang w:val="pl-PL"/>
        </w:rPr>
        <w:t>CYKL SCENARIUSZY LEKCJI WYCHOWAWCZYCH – KLASA VII</w:t>
      </w:r>
    </w:p>
    <w:p w14:paraId="7FF8B9F5" w14:textId="77777777" w:rsidR="00A62DEB" w:rsidRDefault="00000000" w:rsidP="00A62DEB">
      <w:pPr>
        <w:spacing w:after="360"/>
        <w:jc w:val="both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i/>
          <w:sz w:val="24"/>
          <w:szCs w:val="24"/>
          <w:lang w:val="pl-PL"/>
        </w:rPr>
        <w:t xml:space="preserve">Blok tematyczny: </w:t>
      </w:r>
      <w:r w:rsidRPr="00A62DEB">
        <w:rPr>
          <w:rFonts w:ascii="Times New Roman" w:hAnsi="Times New Roman" w:cs="Times New Roman"/>
          <w:b/>
          <w:bCs/>
          <w:i/>
          <w:sz w:val="24"/>
          <w:szCs w:val="24"/>
          <w:lang w:val="pl-PL"/>
        </w:rPr>
        <w:t>Psychologia agresji i kultura wybaczenia</w:t>
      </w:r>
    </w:p>
    <w:p w14:paraId="220ACFE6" w14:textId="24E1A80D" w:rsidR="00A62DEB" w:rsidRDefault="00000000" w:rsidP="00A62DEB">
      <w:pPr>
        <w:spacing w:after="360"/>
        <w:jc w:val="both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i/>
          <w:sz w:val="24"/>
          <w:szCs w:val="24"/>
          <w:lang w:val="pl-PL"/>
        </w:rPr>
        <w:t>Na podstawie musicalu polsko-ukraińskiego „Nie zamykaj”</w:t>
      </w:r>
    </w:p>
    <w:p w14:paraId="68C0205D" w14:textId="605E7066" w:rsidR="001A324F" w:rsidRPr="00A62DEB" w:rsidRDefault="00000000" w:rsidP="00A62DEB">
      <w:pPr>
        <w:spacing w:after="36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color w:val="2C5282"/>
          <w:sz w:val="24"/>
          <w:szCs w:val="24"/>
          <w:lang w:val="pl-PL"/>
        </w:rPr>
        <w:t>LEKCJA 1: Zrozumieć Adama – psychologiczne podłoże hejtu</w:t>
      </w:r>
    </w:p>
    <w:p w14:paraId="4F40C1C8" w14:textId="054F627C" w:rsidR="00A62DEB" w:rsidRPr="00A62DEB" w:rsidRDefault="00000000" w:rsidP="00A62DEB">
      <w:p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Czas trwania: 45 minut</w:t>
      </w:r>
    </w:p>
    <w:p w14:paraId="17CD968C" w14:textId="7722B203" w:rsidR="00A62DEB" w:rsidRPr="00A62DEB" w:rsidRDefault="00000000" w:rsidP="00A62DEB">
      <w:p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>Metoda główna: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 6 </w:t>
      </w:r>
      <w:r w:rsidR="00F10DA6"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apeluszy </w:t>
      </w:r>
      <w:r w:rsidR="00F10DA6">
        <w:rPr>
          <w:rFonts w:ascii="Times New Roman" w:hAnsi="Times New Roman" w:cs="Times New Roman"/>
          <w:sz w:val="24"/>
          <w:szCs w:val="24"/>
          <w:lang w:val="pl-PL"/>
        </w:rPr>
        <w:t>m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>yślowych Edwarda de Bono</w:t>
      </w:r>
    </w:p>
    <w:p w14:paraId="2DA675B0" w14:textId="329EF945" w:rsidR="001A324F" w:rsidRPr="00A62DEB" w:rsidRDefault="00000000" w:rsidP="00A62DEB">
      <w:p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Cel główny: 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>Zrozumieć, że zachowania agresywne i hejt (na przykładzie Adama) często wynikają z lęku, zazdrości oraz ukrytych kompleksów sprawcy, a nie z realnej winy ofiary.</w:t>
      </w:r>
    </w:p>
    <w:p w14:paraId="66759C4E" w14:textId="77777777" w:rsidR="00A62DEB" w:rsidRDefault="00000000" w:rsidP="00A62DEB">
      <w:pPr>
        <w:spacing w:after="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</w:rPr>
        <w:t xml:space="preserve">Cele </w:t>
      </w:r>
      <w:proofErr w:type="spellStart"/>
      <w:r w:rsidRPr="00A62DEB">
        <w:rPr>
          <w:rFonts w:ascii="Times New Roman" w:hAnsi="Times New Roman" w:cs="Times New Roman"/>
          <w:b/>
          <w:bCs/>
          <w:sz w:val="24"/>
          <w:szCs w:val="24"/>
        </w:rPr>
        <w:t>operacyjne</w:t>
      </w:r>
      <w:proofErr w:type="spellEnd"/>
      <w:r w:rsidR="00A62D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5FDBBF9" w14:textId="48FA36D9" w:rsidR="001A324F" w:rsidRPr="00A62DEB" w:rsidRDefault="00000000" w:rsidP="00A62DEB">
      <w:pPr>
        <w:spacing w:after="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62DEB">
        <w:rPr>
          <w:rFonts w:ascii="Times New Roman" w:hAnsi="Times New Roman" w:cs="Times New Roman"/>
          <w:b/>
          <w:bCs/>
          <w:sz w:val="24"/>
          <w:szCs w:val="24"/>
        </w:rPr>
        <w:t>Uczeń</w:t>
      </w:r>
      <w:proofErr w:type="spellEnd"/>
      <w:r w:rsidRPr="00A62D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22133E5" w14:textId="77777777" w:rsidR="001A324F" w:rsidRPr="00A62DEB" w:rsidRDefault="00000000" w:rsidP="00A62DEB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Analizuje motywacje stojące za działaniem agresora rówieśniczego.</w:t>
      </w:r>
    </w:p>
    <w:p w14:paraId="5ED0BC5E" w14:textId="77777777" w:rsidR="001A324F" w:rsidRPr="00A62DEB" w:rsidRDefault="00000000" w:rsidP="00A62DEB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Identyfikuje mechanizmy psychologiczne takie jak: zazdrość o sukces, lęk przed utratą pozycji w grupie.</w:t>
      </w:r>
    </w:p>
    <w:p w14:paraId="08D75CBC" w14:textId="77777777" w:rsidR="001A324F" w:rsidRPr="00A62DEB" w:rsidRDefault="00000000" w:rsidP="00A62DEB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Potrafi przyjąć różne perspektywy poznawcze za pomocą metody de Bono.</w:t>
      </w:r>
    </w:p>
    <w:p w14:paraId="490D5211" w14:textId="77777777" w:rsidR="001A324F" w:rsidRPr="00A62DEB" w:rsidRDefault="00000000" w:rsidP="00A62DEB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Formułuje konstruktywne wnioski dotyczące zapobiegania eskalacji wykluczenia.</w:t>
      </w:r>
    </w:p>
    <w:p w14:paraId="1F1231BE" w14:textId="77777777" w:rsidR="001A324F" w:rsidRPr="00A62DEB" w:rsidRDefault="001A324F" w:rsidP="00A62DEB">
      <w:pPr>
        <w:spacing w:after="8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80AF827" w14:textId="77777777" w:rsidR="001A324F" w:rsidRPr="00A62DEB" w:rsidRDefault="00000000" w:rsidP="00A62DEB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>Przebieg lekcji krok po kroku:</w:t>
      </w:r>
    </w:p>
    <w:p w14:paraId="0955083A" w14:textId="1E29444E" w:rsidR="00A62DEB" w:rsidRPr="00A62DEB" w:rsidRDefault="00000000" w:rsidP="00A62DEB">
      <w:pPr>
        <w:pStyle w:val="Akapitzlist"/>
        <w:numPr>
          <w:ilvl w:val="0"/>
          <w:numId w:val="10"/>
        </w:num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>Faza wprowadzająca (8 minut):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0CAC5087" w14:textId="77777777" w:rsidR="00A62DEB" w:rsidRDefault="00000000" w:rsidP="00A62DE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Nauczyciel przypomina Scenę II i VII musicalu. Adam, dotychczasowy lider klasy, czuje wściekłość, gdy pojawia się Roman – chłopak z Ukrainy, który świetnie śpiewa i gra. Adam inicjuje bębnienie </w:t>
      </w:r>
      <w:r w:rsidRPr="00A62DEB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body </w:t>
      </w:r>
      <w:proofErr w:type="spellStart"/>
      <w:r w:rsidRPr="00A62DEB">
        <w:rPr>
          <w:rFonts w:ascii="Times New Roman" w:hAnsi="Times New Roman" w:cs="Times New Roman"/>
          <w:i/>
          <w:iCs/>
          <w:sz w:val="24"/>
          <w:szCs w:val="24"/>
          <w:lang w:val="pl-PL"/>
        </w:rPr>
        <w:t>percussion</w:t>
      </w:r>
      <w:proofErr w:type="spellEnd"/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, aby go zagłuszyć, a w Scenie VIII organizuje cyniczny bojkot Romana na grupie klasowej. Nauczyciel czyta na głos fragment solo Adama ze Sceny VII: </w:t>
      </w:r>
      <w:r w:rsidR="00A62DEB"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>Gdy przyjechał tu on, cały świat się zmienił (...) Myślałem, że wiem dobrze, kto rządy sprawuje, lecz dzisiaj ta pewność w powietrzu paruje. Plan cały uleciał, czas pożegnać marzenia</w:t>
      </w:r>
      <w:r w:rsidR="00A62DEB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7DEB77F" w14:textId="4999F66D" w:rsidR="001A324F" w:rsidRPr="00A62DEB" w:rsidRDefault="00000000" w:rsidP="00A62DEB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Stawiamy pytanie: </w:t>
      </w:r>
      <w:r w:rsidRPr="00A62DEB">
        <w:rPr>
          <w:rFonts w:ascii="Times New Roman" w:hAnsi="Times New Roman" w:cs="Times New Roman"/>
          <w:sz w:val="24"/>
          <w:szCs w:val="24"/>
          <w:u w:val="single"/>
          <w:lang w:val="pl-PL"/>
        </w:rPr>
        <w:t>Co tak naprawdę dzieje się w głowie Adama?</w:t>
      </w:r>
    </w:p>
    <w:p w14:paraId="4BE46C10" w14:textId="77777777" w:rsidR="00A62DEB" w:rsidRDefault="00000000" w:rsidP="00A62DEB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>2. Faza realizacyjna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>–</w:t>
      </w:r>
      <w:r w:rsidR="00A62DEB"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>Praca w grupach metodą 6 Kapeluszy (25 minut):</w:t>
      </w:r>
    </w:p>
    <w:p w14:paraId="36328058" w14:textId="151277FC" w:rsidR="001A324F" w:rsidRPr="00A62DEB" w:rsidRDefault="00000000" w:rsidP="00A62DE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Nauczyciel dzieli klasę na zespoły i przydziela im poszczególne kolory kapeluszy. Uczniowie analizują postać Adama przez pryzmat wylosowanego kapelusza, korzystając 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lastRenderedPageBreak/>
        <w:t>z instrukcji i kart pracy. Nauczyciel monitoruje pracę grup, podpowiadając pytaniami naprowadzającymi.</w:t>
      </w:r>
    </w:p>
    <w:p w14:paraId="6FC0A95A" w14:textId="0C78EE6B" w:rsidR="00A62DEB" w:rsidRPr="00A62DEB" w:rsidRDefault="00000000" w:rsidP="00A62DEB">
      <w:pPr>
        <w:pStyle w:val="Akapitzlist"/>
        <w:numPr>
          <w:ilvl w:val="0"/>
          <w:numId w:val="11"/>
        </w:numPr>
        <w:spacing w:after="120"/>
        <w:ind w:left="0" w:hanging="11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Faza syntezy i prezentacji (10 minut): </w:t>
      </w:r>
    </w:p>
    <w:p w14:paraId="4A727786" w14:textId="0091ADAE" w:rsidR="001A324F" w:rsidRPr="00A62DEB" w:rsidRDefault="00000000" w:rsidP="00A62DE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Reprezentanci grup prezentują analizę postaci Adama. Nauczyciel zapisuje kluczowe wnioski na tablicy. Biały kapelusz podaje fakty, Czarny zagrożenia, Żółty ukryte lekcje, Czerwony emocje, Zielony alternatywy, a Niebieski spina całość struktury.</w:t>
      </w:r>
    </w:p>
    <w:p w14:paraId="6AA1EE1E" w14:textId="6138DC26" w:rsidR="00A62DEB" w:rsidRPr="00A62DEB" w:rsidRDefault="00000000" w:rsidP="00A62DEB">
      <w:pPr>
        <w:pStyle w:val="Akapitzlist"/>
        <w:numPr>
          <w:ilvl w:val="0"/>
          <w:numId w:val="11"/>
        </w:numPr>
        <w:spacing w:after="12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Podsumowanie (2 minuty): </w:t>
      </w:r>
    </w:p>
    <w:p w14:paraId="24603B6E" w14:textId="42C3BFCD" w:rsidR="001A324F" w:rsidRPr="00A62DEB" w:rsidRDefault="00000000" w:rsidP="00A62DE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Nauczyciel podsumowuje zajęcia: Zrozumienie agresora nie oznacza usprawiedliwienia jego czynów. Daje nam jednak wiedzę, że hejt rzadko jest winą osoby atakowanej – zazwyczaj jest to problem wewnętrzny samego </w:t>
      </w:r>
      <w:proofErr w:type="spellStart"/>
      <w:r w:rsidRPr="00A62DEB">
        <w:rPr>
          <w:rFonts w:ascii="Times New Roman" w:hAnsi="Times New Roman" w:cs="Times New Roman"/>
          <w:sz w:val="24"/>
          <w:szCs w:val="24"/>
          <w:lang w:val="pl-PL"/>
        </w:rPr>
        <w:t>hejtera</w:t>
      </w:r>
      <w:proofErr w:type="spellEnd"/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 (lęk przed odrzuceniem, utrata kontroli).</w:t>
      </w:r>
    </w:p>
    <w:p w14:paraId="1AD4A615" w14:textId="77777777" w:rsidR="001A324F" w:rsidRPr="00A62DEB" w:rsidRDefault="00000000" w:rsidP="00A62DE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14:paraId="6AF4332A" w14:textId="77777777" w:rsidR="001A324F" w:rsidRPr="00A62DEB" w:rsidRDefault="00000000" w:rsidP="00A62DEB">
      <w:pPr>
        <w:spacing w:before="240" w:after="16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color w:val="2C5282"/>
          <w:sz w:val="24"/>
          <w:szCs w:val="24"/>
          <w:lang w:val="pl-PL"/>
        </w:rPr>
        <w:lastRenderedPageBreak/>
        <w:t>LEKCJA 2: Odwaga do przebaczenia – o sile dawania drugiej szansy</w:t>
      </w:r>
    </w:p>
    <w:p w14:paraId="7A7E3EB4" w14:textId="77777777" w:rsidR="00A62DEB" w:rsidRDefault="00000000" w:rsidP="00A62DEB">
      <w:p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Czas trwania: 45 minut</w:t>
      </w:r>
    </w:p>
    <w:p w14:paraId="05F8C8B4" w14:textId="77777777" w:rsidR="00A62DEB" w:rsidRDefault="00000000" w:rsidP="00A62DEB">
      <w:p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>Metoda główna: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 Debata panelowa (Akwarium)</w:t>
      </w:r>
    </w:p>
    <w:p w14:paraId="355BD3A9" w14:textId="343849A1" w:rsidR="001A324F" w:rsidRPr="00A62DEB" w:rsidRDefault="00000000" w:rsidP="00A62DEB">
      <w:p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Cel główny: 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>Zrozumienie, że przebaczenie i wyciągnięcie ręki do przeciwnika (decyzja Romana o zaangażowaniu Adama do zespołu) nie jest oznaką słabości, lecz najwyższym przejawem odporności psychicznej i dojrzałości emocjonalnej.</w:t>
      </w:r>
    </w:p>
    <w:p w14:paraId="1ED3C88C" w14:textId="77777777" w:rsidR="001A324F" w:rsidRPr="00A62DEB" w:rsidRDefault="00000000" w:rsidP="00A62DEB">
      <w:pPr>
        <w:spacing w:after="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</w:rPr>
        <w:t xml:space="preserve">Cele </w:t>
      </w:r>
      <w:proofErr w:type="spellStart"/>
      <w:r w:rsidRPr="00A62DEB">
        <w:rPr>
          <w:rFonts w:ascii="Times New Roman" w:hAnsi="Times New Roman" w:cs="Times New Roman"/>
          <w:b/>
          <w:bCs/>
          <w:sz w:val="24"/>
          <w:szCs w:val="24"/>
        </w:rPr>
        <w:t>operacyjne</w:t>
      </w:r>
      <w:proofErr w:type="spellEnd"/>
      <w:r w:rsidRPr="00A62DE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A62DEB">
        <w:rPr>
          <w:rFonts w:ascii="Times New Roman" w:hAnsi="Times New Roman" w:cs="Times New Roman"/>
          <w:b/>
          <w:bCs/>
          <w:sz w:val="24"/>
          <w:szCs w:val="24"/>
        </w:rPr>
        <w:t>Uczeń</w:t>
      </w:r>
      <w:proofErr w:type="spellEnd"/>
      <w:r w:rsidRPr="00A62DEB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3DC167A5" w14:textId="77777777" w:rsidR="001A324F" w:rsidRPr="00A62DEB" w:rsidRDefault="00000000" w:rsidP="00A62DEB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Definiuje pojęcie asertywnego przebaczenia i kultury drugiej szansy.</w:t>
      </w:r>
    </w:p>
    <w:p w14:paraId="3FB1F50A" w14:textId="77170993" w:rsidR="001A324F" w:rsidRPr="00A62DEB" w:rsidRDefault="00000000" w:rsidP="00A62DEB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Dyskutuje o motywach, jakimi kierował się Roman, prosząc Adama o pomoc w</w:t>
      </w:r>
      <w:r w:rsidR="00A62DEB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>Scenie X.</w:t>
      </w:r>
    </w:p>
    <w:p w14:paraId="29126124" w14:textId="77777777" w:rsidR="001A324F" w:rsidRPr="00A62DEB" w:rsidRDefault="00000000" w:rsidP="00A62DEB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Ocenia społeczne skutki integracji zamiast wiecznej zemsty i eskalacji konfliktu.</w:t>
      </w:r>
    </w:p>
    <w:p w14:paraId="41257A1E" w14:textId="77777777" w:rsidR="001A324F" w:rsidRPr="00A62DEB" w:rsidRDefault="00000000" w:rsidP="00A62DEB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Rozwija umiejętności argumentacji, aktywnego słuchania oraz debatowania w duchu szacunku.</w:t>
      </w:r>
    </w:p>
    <w:p w14:paraId="55CABB25" w14:textId="77777777" w:rsidR="001A324F" w:rsidRPr="00A62DEB" w:rsidRDefault="001A324F" w:rsidP="00A62DEB">
      <w:pPr>
        <w:spacing w:after="8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D7A6A02" w14:textId="77777777" w:rsidR="001A324F" w:rsidRPr="00A62DEB" w:rsidRDefault="00000000" w:rsidP="00A62DEB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>Przebieg lekcji krok po kroku:</w:t>
      </w:r>
    </w:p>
    <w:p w14:paraId="64FB9889" w14:textId="2317A453" w:rsidR="00A62DEB" w:rsidRPr="00A62DEB" w:rsidRDefault="00000000" w:rsidP="00A62DEB">
      <w:pPr>
        <w:pStyle w:val="Akapitzlist"/>
        <w:numPr>
          <w:ilvl w:val="0"/>
          <w:numId w:val="12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Faza wprowadzająca (7 minut): </w:t>
      </w:r>
    </w:p>
    <w:p w14:paraId="3C41BA53" w14:textId="49D75599" w:rsidR="001A324F" w:rsidRPr="00A62DEB" w:rsidRDefault="00000000" w:rsidP="00A62DE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Nauczyciel odwołuje się do kluczowego zwrotu akcji w Scenie X. Zespół szkolny traci wokalistę tuż przed konkursem. Aleksandra jest wściekła na Adama za wcześniejszy bojkot. Roman podejmuje niesamowitą decyzję – idzie do Adama siedzącego samotnie na schodach i mówi krótko: 'Wokalista się wysypał. Pomożesz?'. Nauczyciel pyta klasę: </w:t>
      </w:r>
      <w:r w:rsidRPr="00A62DEB">
        <w:rPr>
          <w:rFonts w:ascii="Times New Roman" w:hAnsi="Times New Roman" w:cs="Times New Roman"/>
          <w:sz w:val="24"/>
          <w:szCs w:val="24"/>
          <w:u w:val="single"/>
          <w:lang w:val="pl-PL"/>
        </w:rPr>
        <w:t>Czy Roman postąpił słusznie? Dlaczego nie uniósł się dumą ani chęcią rewanżu?</w:t>
      </w:r>
    </w:p>
    <w:p w14:paraId="0CDFA246" w14:textId="7A61128B" w:rsidR="00A62DEB" w:rsidRPr="00A62DEB" w:rsidRDefault="00000000" w:rsidP="00A62DEB">
      <w:pPr>
        <w:pStyle w:val="Akapitzlist"/>
        <w:numPr>
          <w:ilvl w:val="0"/>
          <w:numId w:val="12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Faza realizacyjna – Przygotowanie do debaty (10 minut): </w:t>
      </w:r>
    </w:p>
    <w:p w14:paraId="4095D5B3" w14:textId="528890FD" w:rsidR="001A324F" w:rsidRPr="00A62DEB" w:rsidRDefault="00000000" w:rsidP="00A62DE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Podział klasy na 3 zespoły. Grupa A przygotowuje argumenty broniące decyzji Romana (perspektywa pojednania). Grupa B przygotowuje argumenty sceptyczne (perspektywa Aleksandry – Adam nie zasłużył na szansę, może znowu zdradzić). Grupa C to Obserwatorzy/Sędziowie. Uczniowie analizują sytuację z kartami instrukcji.</w:t>
      </w:r>
    </w:p>
    <w:p w14:paraId="1D7E7671" w14:textId="1792A086" w:rsidR="00A62DEB" w:rsidRPr="00A62DEB" w:rsidRDefault="00000000" w:rsidP="00A62DEB">
      <w:pPr>
        <w:pStyle w:val="Akapitzlist"/>
        <w:numPr>
          <w:ilvl w:val="0"/>
          <w:numId w:val="12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Faza debaty panelowej metodą Akwarium (20 minut): </w:t>
      </w:r>
    </w:p>
    <w:p w14:paraId="4F33FBCF" w14:textId="0120D7DC" w:rsidR="001A324F" w:rsidRPr="00A62DEB" w:rsidRDefault="00000000" w:rsidP="00A62DE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t>Na środku sali siadają przedstawiciele Grupy A oraz Grupy B (po 3 osoby). Rozpoczyna się moderowana dyskusja. Pozostali uczniowie siedzą w kręgu wokół nich, słuchają i</w:t>
      </w:r>
      <w:r w:rsidR="00A62DEB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notują. W trakcie debaty obowiązuje zasada </w:t>
      </w:r>
      <w:r w:rsidR="00A62DEB"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>wolnego krzesła</w:t>
      </w:r>
      <w:r w:rsidR="00A62DEB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A62DEB">
        <w:rPr>
          <w:rFonts w:ascii="Times New Roman" w:hAnsi="Times New Roman" w:cs="Times New Roman"/>
          <w:sz w:val="24"/>
          <w:szCs w:val="24"/>
          <w:lang w:val="pl-PL"/>
        </w:rPr>
        <w:t xml:space="preserve"> – każdy uczeń z kręgu zewnętrznego może na chwilę usiąść na wolnym krześle w panelu, wypowiedzieć jeden argument i wrócić na miejsce.</w:t>
      </w:r>
    </w:p>
    <w:p w14:paraId="71355510" w14:textId="74985D6E" w:rsidR="00A62DEB" w:rsidRPr="00A62DEB" w:rsidRDefault="00000000" w:rsidP="00A62DEB">
      <w:pPr>
        <w:pStyle w:val="Akapitzlist"/>
        <w:numPr>
          <w:ilvl w:val="0"/>
          <w:numId w:val="12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Podsumowanie i </w:t>
      </w:r>
      <w:r w:rsidR="00A62DEB"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>e</w:t>
      </w:r>
      <w:r w:rsidRPr="00A62DE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waluacja (8 minut): </w:t>
      </w:r>
    </w:p>
    <w:p w14:paraId="18500E7E" w14:textId="35A0B465" w:rsidR="001A324F" w:rsidRPr="00A62DEB" w:rsidRDefault="00000000" w:rsidP="00A62DEB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62DEB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Głos zabierają Sędziowie (Grupa C), podsumowując poziom argumentacji. Nauczyciel zamyka lekcję nawiązaniem do finału spektaklu: Adam przyjmuje szansę, wchodzi w grupę i w finale spektaklu trzyma otwarte drzwi dla schodzących ze sceny rówieśników. Przebaczenie Romana odmieniło nie tylko Adama, ale uratowało całą społeczność przed podziałem. </w:t>
      </w:r>
      <w:proofErr w:type="spellStart"/>
      <w:r w:rsidRPr="00A62DEB">
        <w:rPr>
          <w:rFonts w:ascii="Times New Roman" w:hAnsi="Times New Roman" w:cs="Times New Roman"/>
          <w:sz w:val="24"/>
          <w:szCs w:val="24"/>
        </w:rPr>
        <w:t>Wybaczenie</w:t>
      </w:r>
      <w:proofErr w:type="spellEnd"/>
      <w:r w:rsidRPr="00A62DEB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62DEB">
        <w:rPr>
          <w:rFonts w:ascii="Times New Roman" w:hAnsi="Times New Roman" w:cs="Times New Roman"/>
          <w:sz w:val="24"/>
          <w:szCs w:val="24"/>
        </w:rPr>
        <w:t>siła</w:t>
      </w:r>
      <w:proofErr w:type="spellEnd"/>
      <w:r w:rsidRPr="00A62D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2DEB">
        <w:rPr>
          <w:rFonts w:ascii="Times New Roman" w:hAnsi="Times New Roman" w:cs="Times New Roman"/>
          <w:sz w:val="24"/>
          <w:szCs w:val="24"/>
        </w:rPr>
        <w:t>która</w:t>
      </w:r>
      <w:proofErr w:type="spellEnd"/>
      <w:r w:rsidRPr="00A62DEB">
        <w:rPr>
          <w:rFonts w:ascii="Times New Roman" w:hAnsi="Times New Roman" w:cs="Times New Roman"/>
          <w:sz w:val="24"/>
          <w:szCs w:val="24"/>
        </w:rPr>
        <w:t xml:space="preserve"> otwiera zamknięte drzwi.</w:t>
      </w:r>
    </w:p>
    <w:sectPr w:rsidR="001A324F" w:rsidRPr="00A62DE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EF6416"/>
    <w:multiLevelType w:val="hybridMultilevel"/>
    <w:tmpl w:val="6A7A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E0240"/>
    <w:multiLevelType w:val="hybridMultilevel"/>
    <w:tmpl w:val="82B0F7D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ED0D86"/>
    <w:multiLevelType w:val="hybridMultilevel"/>
    <w:tmpl w:val="EB90B892"/>
    <w:lvl w:ilvl="0" w:tplc="1494B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287595">
    <w:abstractNumId w:val="8"/>
  </w:num>
  <w:num w:numId="2" w16cid:durableId="1355808974">
    <w:abstractNumId w:val="6"/>
  </w:num>
  <w:num w:numId="3" w16cid:durableId="2110469692">
    <w:abstractNumId w:val="5"/>
  </w:num>
  <w:num w:numId="4" w16cid:durableId="1878278781">
    <w:abstractNumId w:val="4"/>
  </w:num>
  <w:num w:numId="5" w16cid:durableId="176123551">
    <w:abstractNumId w:val="7"/>
  </w:num>
  <w:num w:numId="6" w16cid:durableId="2113356222">
    <w:abstractNumId w:val="3"/>
  </w:num>
  <w:num w:numId="7" w16cid:durableId="98108487">
    <w:abstractNumId w:val="2"/>
  </w:num>
  <w:num w:numId="8" w16cid:durableId="1015495003">
    <w:abstractNumId w:val="1"/>
  </w:num>
  <w:num w:numId="9" w16cid:durableId="719012610">
    <w:abstractNumId w:val="0"/>
  </w:num>
  <w:num w:numId="10" w16cid:durableId="174812013">
    <w:abstractNumId w:val="11"/>
  </w:num>
  <w:num w:numId="11" w16cid:durableId="563681235">
    <w:abstractNumId w:val="10"/>
  </w:num>
  <w:num w:numId="12" w16cid:durableId="19375897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324F"/>
    <w:rsid w:val="0029639D"/>
    <w:rsid w:val="00307E16"/>
    <w:rsid w:val="00326F90"/>
    <w:rsid w:val="0061400E"/>
    <w:rsid w:val="00A62DEB"/>
    <w:rsid w:val="00AA1D8D"/>
    <w:rsid w:val="00B47730"/>
    <w:rsid w:val="00CB0664"/>
    <w:rsid w:val="00F10D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BD3302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683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3</cp:revision>
  <dcterms:created xsi:type="dcterms:W3CDTF">2026-10-11T19:42:00Z</dcterms:created>
  <dcterms:modified xsi:type="dcterms:W3CDTF">2026-10-15T18:58:00Z</dcterms:modified>
  <cp:category/>
</cp:coreProperties>
</file>