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E22F0" w14:textId="77777777" w:rsidR="00FC4E1B" w:rsidRPr="00640C4C" w:rsidRDefault="00000000" w:rsidP="00640C4C">
      <w:pPr>
        <w:spacing w:after="28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640C4C">
        <w:rPr>
          <w:rFonts w:ascii="Times New Roman" w:hAnsi="Times New Roman" w:cs="Times New Roman"/>
          <w:b/>
          <w:bCs/>
          <w:color w:val="1A365D"/>
          <w:sz w:val="28"/>
          <w:szCs w:val="28"/>
          <w:lang w:val="pl-PL"/>
        </w:rPr>
        <w:t>POMOCE DYDAKTYCZNE I BAZA WIEDZY DLA NAUCZYCIELA</w:t>
      </w:r>
    </w:p>
    <w:p w14:paraId="455F57E9" w14:textId="750513E1" w:rsidR="00FC4E1B" w:rsidRPr="00640C4C" w:rsidRDefault="00000000" w:rsidP="00640C4C">
      <w:pPr>
        <w:spacing w:after="80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640C4C">
        <w:rPr>
          <w:rFonts w:ascii="Times New Roman" w:hAnsi="Times New Roman" w:cs="Times New Roman"/>
          <w:b/>
          <w:bCs/>
          <w:color w:val="2C5282"/>
          <w:sz w:val="28"/>
          <w:szCs w:val="28"/>
          <w:lang w:val="pl-PL"/>
        </w:rPr>
        <w:t>1. CZĘŚĆ MERYTORYCZNA: Psychologiczne podłoże hejtu i</w:t>
      </w:r>
      <w:r w:rsidR="00640C4C">
        <w:rPr>
          <w:rFonts w:ascii="Times New Roman" w:hAnsi="Times New Roman" w:cs="Times New Roman"/>
          <w:b/>
          <w:bCs/>
          <w:color w:val="2C5282"/>
          <w:sz w:val="28"/>
          <w:szCs w:val="28"/>
          <w:lang w:val="pl-PL"/>
        </w:rPr>
        <w:t> </w:t>
      </w:r>
      <w:r w:rsidRPr="00640C4C">
        <w:rPr>
          <w:rFonts w:ascii="Times New Roman" w:hAnsi="Times New Roman" w:cs="Times New Roman"/>
          <w:b/>
          <w:bCs/>
          <w:color w:val="2C5282"/>
          <w:sz w:val="28"/>
          <w:szCs w:val="28"/>
          <w:lang w:val="pl-PL"/>
        </w:rPr>
        <w:t>mechanizm kozła ofiarnego</w:t>
      </w:r>
    </w:p>
    <w:p w14:paraId="75BC4FE5" w14:textId="375B6990" w:rsidR="00FC4E1B" w:rsidRPr="00640C4C" w:rsidRDefault="00000000" w:rsidP="00640C4C">
      <w:pPr>
        <w:spacing w:after="240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Analizując postać Adama z musicalu </w:t>
      </w:r>
      <w:r w:rsidR="00640C4C"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 w:rsidR="00640C4C"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t>, warto uświadomić uczniom klasy VII, że zachowania agresywne rzadko wynikają z realnej siły sprawcy. Psychologia wskazuje, że u podłoża hejtu rówieśniczego leżą najczęściej: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br/>
        <w:t>• Lęk przed utratą statusu (Adam był nieformalnym przywódcą klasy, wejście Romana zburzyło hierarchię).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br/>
        <w:t>• Zazdrość i poczucie niższości (Roman ma unikalny talent muzyczny, który przyciąga uwagę dziewcząt i nauczycieli).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br/>
        <w:t>• Projekcja własnych frustracji (Marek demaskuje to w Scenie VII: Adam nienawidzi Romana, bo ten robi to, o czym Adam skrycie marzył, ale bał się zrealizować).</w:t>
      </w:r>
    </w:p>
    <w:p w14:paraId="5452049E" w14:textId="77777777" w:rsidR="00FC4E1B" w:rsidRPr="00640C4C" w:rsidRDefault="00000000" w:rsidP="00640C4C">
      <w:pPr>
        <w:spacing w:after="8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2. PYTANIA FACYLITACYJNE (NAPROWADZAJĄCE) DLA GRUP DE BONO</w:t>
      </w:r>
    </w:p>
    <w:p w14:paraId="6988081F" w14:textId="46F8177C" w:rsidR="00FC4E1B" w:rsidRPr="00640C4C" w:rsidRDefault="00000000" w:rsidP="00640C4C">
      <w:pPr>
        <w:pStyle w:val="Listapunktowana"/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>Do Białego Kapelusza: Zwróćcie uwagę na Scenę VIII. Co oznacza milczenie klasy, gdy Roman pyta o próbę? Jakie fakty o relacjach rówieśniczych w dobie smartfonów to obnaża?</w:t>
      </w:r>
    </w:p>
    <w:p w14:paraId="22AC8E97" w14:textId="3DAAFFF6" w:rsidR="00FC4E1B" w:rsidRPr="00640C4C" w:rsidRDefault="00000000" w:rsidP="00640C4C">
      <w:pPr>
        <w:pStyle w:val="Listapunktowana"/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>Do Czarnego Kapelusza:</w:t>
      </w:r>
      <w:r w:rsidR="00640C4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t>Jakie konsekwencje dla zdrowia psychicznego ofiary niesie wykluczenie? Co czuje Roman, gdy nikt nie odpowiada?</w:t>
      </w:r>
    </w:p>
    <w:p w14:paraId="50E6FDF6" w14:textId="4CA32375" w:rsidR="00FC4E1B" w:rsidRPr="00640C4C" w:rsidRDefault="00000000" w:rsidP="00640C4C">
      <w:pPr>
        <w:pStyle w:val="Listapunktowana"/>
        <w:spacing w:after="80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>Do Zielonego Kapelusza: Jak klasa mogłaby zareagować w Scenie II, by docenić Romana, nie raniąc jednocześnie dumy Adama?</w:t>
      </w:r>
    </w:p>
    <w:p w14:paraId="48A9AEAB" w14:textId="77777777" w:rsidR="00FC4E1B" w:rsidRPr="00640C4C" w:rsidRDefault="00FC4E1B" w:rsidP="00640C4C">
      <w:pPr>
        <w:spacing w:after="16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309EA9F8" w14:textId="77777777" w:rsidR="00FC4E1B" w:rsidRPr="00640C4C" w:rsidRDefault="00000000" w:rsidP="00640C4C">
      <w:pPr>
        <w:spacing w:after="8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b/>
          <w:bCs/>
          <w:color w:val="2C5282"/>
          <w:sz w:val="24"/>
          <w:szCs w:val="24"/>
          <w:lang w:val="pl-PL"/>
        </w:rPr>
        <w:t>3. DEBATA AKWARIUM (WOLNE KRZESŁO) – Wskazówki techniczne dla moderatora</w:t>
      </w:r>
    </w:p>
    <w:p w14:paraId="46CDE0B2" w14:textId="77777777" w:rsidR="00640C4C" w:rsidRDefault="00000000" w:rsidP="00640C4C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Metoda Akwarium doskonale aktywizuje klasę VII. </w:t>
      </w:r>
    </w:p>
    <w:p w14:paraId="0B08E430" w14:textId="77777777" w:rsidR="00640C4C" w:rsidRDefault="00000000" w:rsidP="00640C4C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Ustaw 6 krzeseł w wewnętrznym kręgu: </w:t>
      </w:r>
    </w:p>
    <w:p w14:paraId="3B7C9B96" w14:textId="77777777" w:rsidR="00640C4C" w:rsidRPr="00640C4C" w:rsidRDefault="00000000" w:rsidP="00640C4C">
      <w:pPr>
        <w:pStyle w:val="Akapitzlist"/>
        <w:numPr>
          <w:ilvl w:val="0"/>
          <w:numId w:val="10"/>
        </w:num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2 dla Grupy A, </w:t>
      </w:r>
    </w:p>
    <w:p w14:paraId="0C3056A0" w14:textId="77777777" w:rsidR="00640C4C" w:rsidRPr="00640C4C" w:rsidRDefault="00000000" w:rsidP="00640C4C">
      <w:pPr>
        <w:pStyle w:val="Akapitzlist"/>
        <w:numPr>
          <w:ilvl w:val="0"/>
          <w:numId w:val="10"/>
        </w:num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2 dla Grupy B, </w:t>
      </w:r>
    </w:p>
    <w:p w14:paraId="4BF0B791" w14:textId="77777777" w:rsidR="00640C4C" w:rsidRPr="00640C4C" w:rsidRDefault="00000000" w:rsidP="00640C4C">
      <w:pPr>
        <w:pStyle w:val="Akapitzlist"/>
        <w:numPr>
          <w:ilvl w:val="0"/>
          <w:numId w:val="10"/>
        </w:num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>1 dla nauczyciela (moderatora)</w:t>
      </w:r>
      <w:r w:rsidR="00640C4C" w:rsidRPr="00640C4C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7B01F2C2" w14:textId="77777777" w:rsidR="00640C4C" w:rsidRPr="00640C4C" w:rsidRDefault="00000000" w:rsidP="00640C4C">
      <w:pPr>
        <w:pStyle w:val="Akapitzlist"/>
        <w:numPr>
          <w:ilvl w:val="0"/>
          <w:numId w:val="10"/>
        </w:num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 xml:space="preserve">1 puste, tzw. 'WOLNE KRZESŁO'. </w:t>
      </w:r>
    </w:p>
    <w:p w14:paraId="51EB4C62" w14:textId="25DBD1A5" w:rsidR="00FC4E1B" w:rsidRPr="00640C4C" w:rsidRDefault="00000000" w:rsidP="00640C4C">
      <w:pPr>
        <w:spacing w:after="24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40C4C">
        <w:rPr>
          <w:rFonts w:ascii="Times New Roman" w:hAnsi="Times New Roman" w:cs="Times New Roman"/>
          <w:sz w:val="24"/>
          <w:szCs w:val="24"/>
          <w:lang w:val="pl-PL"/>
        </w:rPr>
        <w:t>Zasada polega na tym, że uczniowie z kręgu zewnętrznego, którzy chcą zgłosić ciętą ripostę lub nowy argument, muszą wstać, zająć wolne krzesło, wypowiedzieć się (max. 1</w:t>
      </w:r>
      <w:r w:rsidR="00640C4C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640C4C">
        <w:rPr>
          <w:rFonts w:ascii="Times New Roman" w:hAnsi="Times New Roman" w:cs="Times New Roman"/>
          <w:sz w:val="24"/>
          <w:szCs w:val="24"/>
          <w:lang w:val="pl-PL"/>
        </w:rPr>
        <w:t>minuta) i natychmiast zwolnić miejsce dla kolejnych osób. Chroni to debatę przed chaosem i uczy dyscypliny wypowiedzi.</w:t>
      </w:r>
    </w:p>
    <w:sectPr w:rsidR="00FC4E1B" w:rsidRPr="00640C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A67D1F"/>
    <w:multiLevelType w:val="hybridMultilevel"/>
    <w:tmpl w:val="DC52F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729758">
    <w:abstractNumId w:val="8"/>
  </w:num>
  <w:num w:numId="2" w16cid:durableId="1769227993">
    <w:abstractNumId w:val="6"/>
  </w:num>
  <w:num w:numId="3" w16cid:durableId="50353999">
    <w:abstractNumId w:val="5"/>
  </w:num>
  <w:num w:numId="4" w16cid:durableId="1672373471">
    <w:abstractNumId w:val="4"/>
  </w:num>
  <w:num w:numId="5" w16cid:durableId="450130822">
    <w:abstractNumId w:val="7"/>
  </w:num>
  <w:num w:numId="6" w16cid:durableId="1698123446">
    <w:abstractNumId w:val="3"/>
  </w:num>
  <w:num w:numId="7" w16cid:durableId="1792631174">
    <w:abstractNumId w:val="2"/>
  </w:num>
  <w:num w:numId="8" w16cid:durableId="913392922">
    <w:abstractNumId w:val="1"/>
  </w:num>
  <w:num w:numId="9" w16cid:durableId="1144850791">
    <w:abstractNumId w:val="0"/>
  </w:num>
  <w:num w:numId="10" w16cid:durableId="1842915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E16"/>
    <w:rsid w:val="00326F90"/>
    <w:rsid w:val="00640C4C"/>
    <w:rsid w:val="00AA1D8D"/>
    <w:rsid w:val="00B47730"/>
    <w:rsid w:val="00CB0664"/>
    <w:rsid w:val="00FC4E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AA304"/>
  <w14:defaultImageDpi w14:val="300"/>
  <w15:docId w15:val="{87173A2D-F990-4DDF-B98F-50683629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Czudecka-Wrona</cp:lastModifiedBy>
  <cp:revision>2</cp:revision>
  <dcterms:created xsi:type="dcterms:W3CDTF">2026-10-11T19:50:00Z</dcterms:created>
  <dcterms:modified xsi:type="dcterms:W3CDTF">2026-10-11T19:50:00Z</dcterms:modified>
  <cp:category/>
</cp:coreProperties>
</file>